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E" w:rsidRPr="0055755E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Georgia" w:eastAsia="Times New Roman" w:hAnsi="Georgia" w:cs="Arial"/>
          <w:b/>
          <w:bCs/>
          <w:color w:val="CF484E"/>
          <w:sz w:val="24"/>
          <w:szCs w:val="24"/>
          <w:lang w:eastAsia="ru-RU"/>
        </w:rPr>
      </w:pPr>
      <w:r w:rsidRPr="0055755E">
        <w:rPr>
          <w:rFonts w:ascii="Georgia" w:eastAsia="Times New Roman" w:hAnsi="Georgia" w:cs="Arial"/>
          <w:b/>
          <w:bCs/>
          <w:color w:val="CF484E"/>
          <w:sz w:val="24"/>
          <w:szCs w:val="24"/>
          <w:lang w:eastAsia="ru-RU"/>
        </w:rPr>
        <w:t>Авитаминоз у детей. Симптомы и лечение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>
            <wp:extent cx="2381250" cy="1819275"/>
            <wp:effectExtent l="19050" t="0" r="0" b="0"/>
            <wp:docPr id="1" name="Рисунок 1" descr="Витам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Авитаминоз – это заболевание, которое возникает при недостаточном количестве или отсутствии в пище определенного витамина (либо нескольких витаминов, тогда возникает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полиавитаминоз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).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Существует большое количество витаминов, необходимых для нормального развития и функционирования организма. Все они являются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кофакторами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ферментов (белковых молекул, или их комплексов, которые ускоряют химические реакции в организме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)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, поэтому  нарушения обмена веществ при авитаминозе принято называть нарушением ферментных систем. В наше время, из-за изобилия на рынке огромного количества поливитаминов, биологически-активных добавок и доступа ко всем видам продуктов питания,  истинные авитаминозы (как следствие абсолютной нехватки витамина) встречается редко.  Чаще встречается частичная недостаточность определенного витамина - гиповитаминоз.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Причины авитаминозов у детей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А-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 гиповитаминоз возникает при нарушении поступления витаминов с пищевыми продуктами при неправильном, недостаточном либо некачественном питании; нарушении всасывания витаминов в кишечнике, при повышенной потребности организма в витаминах (обмен веществ у детей, беременных). 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Гиповитаминоз витамина</w:t>
      </w:r>
      <w:proofErr w:type="gramStart"/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 xml:space="preserve">  А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) – жирорастворимый витамин, сильный антиоксидант. Встречается в продуктах животного и растительного происхождения. Для его усваивания необходимы жиры и минералы. Создает в организме запасы, поэтому нет необходимости пополнять их каждый день.  Существует витамин А в двух формах: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(непосредственно витамин) и каротин (провитамин А), из которого в организме синтезируется витамин 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.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обладает желто-красным цветом. Данный цвет придает красный растительный пигмент бета-каротин.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noProof/>
          <w:color w:val="516D7B"/>
          <w:sz w:val="24"/>
          <w:szCs w:val="24"/>
          <w:lang w:eastAsia="ru-RU"/>
        </w:rPr>
        <w:lastRenderedPageBreak/>
        <w:drawing>
          <wp:inline distT="0" distB="0" distL="0" distR="0">
            <wp:extent cx="2381250" cy="3067050"/>
            <wp:effectExtent l="19050" t="0" r="0" b="0"/>
            <wp:docPr id="2" name="Рисунок 2" descr="Витамин А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тамин А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Большое количество витамина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содержится в печени и рыбьем жире. Богаты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ретинолом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сливочное масло, яичные желтки, сливки. Среди растительных продуктов лидерами по содержанию провитамина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считаются морковь, тыква,  шпинат, брокколи, персики, абрикосы, соя, горох.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способствует нормальному обмену веществ, участвует в регуляции процессов синтеза белков, формировании костей и зубов, жировых отложений, построении новых клеток. Поддерживает ночное зрение благодаря образованию пигмента родопсина,  а также защищает глаза от пересыхания. Необходим для поддержания и восстановления эпителия, который является составной частью кожи и слизистых покровов.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Ретинолнеобходим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для поддержания нормального иммунитета - повышает барьерную функцию слизистых оболочек, увеличивает фагоцитарную активность лейкоцитов. Является необходимым фактором в борьбе с инфекцией. Доказано, что дети в развитых странах (при доступном полноценном питании) легче переносят такие инфекционные заболевания, как корь, ветрянка, в то время, как в странах с низким уровнем жизни дети часто умирают от этих вирусных инфекций.   Интересно, что  достаточная обеспеченность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ретинолом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продлевает жизнь больным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СПИДом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является мощным противораковым фактором, необходим для нормального эмбриогенеза (развития плода), способствует предупреждению катаракты и дегенерации диска зрительного нерва. При недостаточности  витамина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возникает ухудшение сумеречного зрения («куриная слепота»), появляется сухость слизистой оболочки (в глазах чувствуется дискомфорт и ребенка тянет все время протирать глазки), могут появится также язвочки на слизистой оболочке глаз.  Возникают сухость кожи, шелушение, гиперкератоз (ороговение кожи), воспаление волосяных луковиц, нарывчики.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lastRenderedPageBreak/>
        <w:t>Ребенок медленнее развивается, часто недобирает вес и отстает в росте, проявляются нарушения нервной системы, ребенок часто болеет. Возникает избыточное образование эмали и цемента зуба, характерны стоматиты, глосситы. Суточная доза витамина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А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для ребенка становит 400—1000 мкг. При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гип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о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-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 авитаминозах эта доза может быть увеличена до 3000 мкг. 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Гиповитаминоз витаминов группы</w:t>
      </w:r>
      <w:proofErr w:type="gramStart"/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 xml:space="preserve"> В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noProof/>
          <w:color w:val="516D7B"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3" name="Рисунок 3" descr="Витамины группы B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тамины группы B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Витамины группы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 -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водорастворимые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витамины, и обычно рассматриваются в комплексе. Они представляют комплекс веществ,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обьединенных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присутствием азота в составе молекулы.  Совокупность всех этих азотистых веществ известна, как витамины группы B.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B1 (тиамин)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принимает участие в преобразовании белков, жиров и углеводов в носители энергии,  поддерживает правильную и стабильную работу пищеварительной, нервной и </w:t>
      </w:r>
      <w:proofErr w:type="spellStart"/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систем.  Дефицит тиамина у маленьких детей характеризируется гиперестезией (повышенной чувствительностью), плаксивостью, нарушениями сна, угасанием сухожильных рефлексов (выявляется при неврологическом осмотре ребенка), общей и частичной скованностью.  Дети постарше могут жаловаться на раздражительность, плохой сон, нарушения памяти,  ощущение зябкости в руках и ногах, боли по ходу нервов. Также часто бывают боли в животе, рвота, нарушения работы желудка и кишечника. Характерно изменение языка: при осмотре он суховат, насыщенного красного цвета, с маловыраженными сосочками.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Больше всего тиамина содержится в печени, свинине, яйцах, хлебе и крупах, орехах.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Суточная доза витамина В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1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разная для детей разного возраста. Для детей от 1 года до 10 лет она становит 0,8—1,2 мг;  для подростков (11-17 лет) - 1,5—1,7 мг.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B2 (рибофлавин)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отвечает за образование энергии, участвует в обменных процессах, синтезе гемоглобина,  способствует нормальному развитию и росту детей,  поддерживает нормальное состояние кожи и слизистых оболочек, зрительные функции. Нехватка рибофлавина приводит к  шелушению кожных покровов с уплотнением кожи, воспалению губ и языка, ухудшению зрения. Со стороны нервной системы характерны  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lastRenderedPageBreak/>
        <w:t>сонливость, тревожность, головокружение; у ребенка преобладают процессы возбуждения, а при усугублении дефицита – торможения. У маленьких детей могут быть судороги. Дефицит рибофлавина может вызвать структурные и функциональные изменения в надпочечниках, нарушить процессы кровообразования, обмена железа, нарушения иммунитета.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Богаты рибофлавином печень, мясо, яйца, хлеб из цельного зерна, крупы, орехи.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Суточная потребность для детей 1 - 10 лет — 0,9—1,мг; 11-17 лет – 1,7-2 мг.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B3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(витамин РР,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ниацин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или никотиновая кислота) участвует в синтезе белков и жиров, обменных процессах, регулирует  работу  нервной и кровеносной систем, надпочечников.  Гиповитаминоз РР может привести к пеллагре (отсюда и название витамина -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РеllagraРгеventing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– с англ.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-«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предупреждающий пеллагру»). Болезнь характеризуется  массивным поражением кожи и слизистых оболочек (кожа сильно шелушится, на ней появляются глубокие язвы, которые долго не заживают), расстройствах нервной системы - хроническая усталость, раздражительность, галлюцинации, депрессия, ощущение онемения и «ползания мурашек» в руках и ногах. У детей раннего возраста часто возникает  умственная отсталость.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 сутки детям от 1 до 10 лет необходимо 10-15 мг никотиновой кислоты, детям 11-17 лет – 15-19 мг.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Наибольшее количество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ниацина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содержат печень, домашняя птица, рыба,  яйца, хлеб из цельного зерна, крупы, орехи и бобовые.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B6 (пиридоксин)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принимает участие в процессах углеводного и белкового  обмена, синтезе гемоглобина и полиненасыщенных жирных кислот. Регулирует активность нервной системы; способствует регенерации эритроцитов; образованию антител. Первичный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гипо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– и авитаминоз В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6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характерный для детей-грудничков, получающих искусственное вскармливание. 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Вторичный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– одинаково возникает у детей и у взрослых. Со стороны кожи и слизистых оболочек  возникают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себорейный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дерматоз лица и волосистой части головы, шеи, а также стоматит, глоссит и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хейлоз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. Со стороны нервной системы часты периферические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полиневропатии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(поражения периферических нервов) – парестезии (спонтанно возникающие ощущения онемения, покалывания или жжения) с постепенной утратой рефлексов.  У грудничков часто возникают судороги. Характерна анемия,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лимфопения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(снижение уровня лимфоцитов в крови).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Большое количество  пиридоксина содержится в бананах, яйцах, хлебе и крупах, орехах, бобовых. Чечевице, печени, мясе, домашней птице.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lastRenderedPageBreak/>
        <w:t>Суточная потребность для детей: 1-3 года – 0,9 мг, 4-6 лет – 1,3 мг, 7-10 лет – 1,6 мг, 11-17 лет – до 2 мг.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В</w:t>
      </w:r>
      <w:proofErr w:type="gramStart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9</w:t>
      </w:r>
      <w:proofErr w:type="gramEnd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 xml:space="preserve"> (</w:t>
      </w:r>
      <w:proofErr w:type="spellStart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фолиевая</w:t>
      </w:r>
      <w:proofErr w:type="spellEnd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 xml:space="preserve"> кислота).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Способствует образованию нуклеиновых кислот и клеточному делению; образованию эритроцитов;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ю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необходим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для нормального функционирования нервной системы и костного мозга. При недостатке витамина В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9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возникают слабость, истощение, депрессия,  бессонница, нарушения координации движений, парестезии, параличи и парезы. Со стороны пищеварительной системы наблюдаются диспепсии, отсутствие аппетита, тошнота. Часто могут возникать язвочки слизистой оболочки рта, волосы становятся тусклыми и ломкими.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Витамин содержится в следующих продуктах: печень, печень трески, хлеб (ржаной и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цельнозерновой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), бобовые, петрушка, шпинат, салат, зеленый лук.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Суточная потребность - 0.18-0.2 мг.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Витамин B12 (</w:t>
      </w:r>
      <w:proofErr w:type="spellStart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цианокобаламин</w:t>
      </w:r>
      <w:proofErr w:type="spellEnd"/>
      <w:r w:rsidRPr="00A34F20">
        <w:rPr>
          <w:rFonts w:ascii="Times New Roman" w:eastAsia="Times New Roman" w:hAnsi="Times New Roman" w:cs="Times New Roman"/>
          <w:b/>
          <w:bCs/>
          <w:color w:val="516D7B"/>
          <w:sz w:val="24"/>
          <w:szCs w:val="24"/>
          <w:lang w:eastAsia="ru-RU"/>
        </w:rPr>
        <w:t>)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обеспечивает нормальную деятельность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фолиевой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кислоты, способствует образованию эритроцитов; участвует в переработке белков, жиров и углеводов, обеспечивает рост и деятельность нервной системы. Причинами гиповитаминоза являются не только недостаточное его поступление с пищей, но и хронические заболевания желудочно-кишечного тракта (гастрит),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глистаня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инвазия кишечника. Часто встречается из-за генетически наследуемого нарушения синтеза фактора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Касла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(белок, который защищает витамин от разрушения в кишечнике). При дефиците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цианокобаламина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нарушаются мыслительные процессы, ухудшается память и внимание. Возникают упадок нервной системы, угнетение сознания, проблемы с речью, нарушения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чуствительности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 движений в руках и ногах.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.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Может привести к анемии, атрофии слизистой оболочки желудочно-кишечного тракта.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Богаты витамином В12 ростки пророщенной пшеницы, печень, почки, мясо, рыба, яйца, молочные продукты, дрожжи, сыр.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Суточная доза для детей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: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1- 3 года – 1 мкг, 4-6 лет -1,5 мкг, 7 - 10 лет -2 мкг,  11 - 17 лет-3 мкг. 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Гиповитаминоз витамина</w:t>
      </w:r>
      <w:proofErr w:type="gramStart"/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 xml:space="preserve">  С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noProof/>
          <w:color w:val="516D7B"/>
          <w:sz w:val="24"/>
          <w:szCs w:val="24"/>
          <w:lang w:eastAsia="ru-RU"/>
        </w:rPr>
        <w:lastRenderedPageBreak/>
        <w:drawing>
          <wp:inline distT="0" distB="0" distL="0" distR="0">
            <wp:extent cx="2381250" cy="1457325"/>
            <wp:effectExtent l="19050" t="0" r="0" b="0"/>
            <wp:docPr id="4" name="Рисунок 4" descr="Витамин C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амин C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(аскорбиновая кислота) –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водорастворимый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витамин, легко разрушается при высоких температурах, действии света и кислорода, что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необходимопринимать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во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вниманиепри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приготовлении продуктов, богатых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аскорбинкой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.  Представляет собой мощный антиоксидант, нормализует окислительно-восстановительные процессы в организме. Обладает противовоспалительным и противоаллергическим действием, стимулирует выработку интерферона (таким образом, защищая организм от инфекций), укрепляет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имунную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систему. Участвует в выработке коллагена,  процессах кроветворения,  нормализует проницаемость капилляров. Нехватка витамина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в организме провоцирует возникновение цинги, которая характеризуется бледностью и сухостью кожи,  кровоточивостью десен, расшатыванием и выпадением зубов,  появлением на коже геморрагий (кровоизлияний) темно-красного цвета  вследствие повышенной ломкости сосудов,  замедленным восстановлением тканей после физических повреждений (раны, синяки). Также при гиповитаминозе аскорбиновой кислоты могут быть  потускнение и выпадение волос, ломкость ногтей, вялость, быстрая утомляемость, ослабление мышечного тонуса,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ревматоидные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боли в крестце и конечностях (особенно нижних, боли в ступнях), ослабление иммунитета.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Продуктов, богатых аскорбиновой кислотой, есть большое количество.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Среди них - сушеный шиповник, черная смородина, красный и болгарский перец, хрен, цитрусовые, щавель, земляника, редиска, крыжовник, капуста, помидоры, брокколи, манго, петрушка, персики, абрикосы, яблоки, хурма, облепиха, рябина, овес, шпинат, помело, дыня.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Физиологическая потребность для детей — от 30 до 90 мг/сутки. При вирусных и простудных заболеваниях дозу можно увеличить до  2000 мг/сутки.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Гиповитаминоз витамина D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noProof/>
          <w:color w:val="516D7B"/>
          <w:sz w:val="24"/>
          <w:szCs w:val="24"/>
          <w:lang w:eastAsia="ru-RU"/>
        </w:rPr>
        <w:lastRenderedPageBreak/>
        <w:drawing>
          <wp:inline distT="0" distB="0" distL="0" distR="0">
            <wp:extent cx="2381250" cy="1724025"/>
            <wp:effectExtent l="19050" t="0" r="0" b="0"/>
            <wp:docPr id="5" name="Рисунок 5" descr="Витамин D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тамин D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 D (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ергокальциферол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D2  и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холекальциферол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D3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)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– жирорастворимый витамин. Активизируется при ультрафиолетовом облучении.  В человеческом организме этот процесс происходит в коже. Витамин D регулирует усвоение кальция и фосфора в организме, регулирует уровень их в крови, поступление их в костную ткань и зубы. Вместе с витамином A и кальцием или фосфором защищает организм от простудных заболеваний, диабета, кожных и глазных заболеваний. Предотвращает зубной кариес и патологии дёсен, предотвращает появление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остеопороза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, ускоряет заживление переломов.  Недостаточность витамина D в детском организме приводит к такому тяжелому заболеванию, как рахит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,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характерному для детей грудного и раннего возраста, обусловленному нарушением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фосфор-кальциевого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обмен. При этом нарушается процесс образования костей, недостаточность их минерализации, в основе чего лежит дефицит кальция в период активного роста организма.  Кости становятся слабыми и мягкими, могут искривляться ноги и позвоночник. Череп становится плоским, наблюдается задержка в прорезывании зубов. В начальном периоде заболевания (2-4 недели) преобладает неврологическая и вегетативная симптоматика: дети капризны, беспокойны, раздражительны, пугливы, плохо спят. Нарушается аппетит, ребенок вяло сосет. Часто возникает чрезмерная потливость, особенно волосистой части головы.  При этом возникает сильный зуд, и ребенок трется головкой об подушку. Так возникает характерное для рахита облысение затылочной области.  Тонус мышц ослаблен. Изменений костей еще не наблюдаются, но края большого родничка уже могут быть податливы.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В период разгара начинают прогрессировать костные изменения: возникает остеомаляция (размягчение костей) грудной клетки, черепа, нижних конечностей, избыточный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остеогенез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(образование костной ткани, в результате чего возникают рахитические «четки» на ребрах, «браслетки» на руках, «нити жемчуга» на пальцах).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  Ребенок может отставать в </w:t>
      </w:r>
      <w:proofErr w:type="spellStart"/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психо-моторном</w:t>
      </w:r>
      <w:proofErr w:type="spellEnd"/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и физическом развитии. В период реконвалесценции (выздоровления) клинические и лабораторные симптомы рахита постепенно исчезают. После перенесенного заболевания могут сохраниться нарушения осанки, изменения грудной клетки, Х – или </w:t>
      </w:r>
      <w:proofErr w:type="spellStart"/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О-образные</w:t>
      </w:r>
      <w:proofErr w:type="spellEnd"/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нижние конечности, плоскорахитический таз у женщин.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Лечение рахита проводится лекарственными формами витамина D, препаратами кальция, массажем, достаточной инсоляцией, рациональным питанием. Для профилактики еще при </w:t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lastRenderedPageBreak/>
        <w:t>беременности женщинам назначают витамин D в дозе 400—500 ME в сутки (в течение двух последних месяцев беременности).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Для детей раннего возраста суточная потребность становит  150 - 400—500 ME в сутки (при этом учитывают его содержание в адаптированных смесях).  Деткам назначают профилактику со 2-3 недели жизни до 1-1,5 года. На период активной инсоляции (с марта по август) делают перерыв.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Среди продуктов  животного происхождения витамин D содержится в  сливочном масле, сыре и других молочных продуктах, яичном желтке, рыбьем жире, икре. Среди растительных продуктов богаты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феролами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грибы, семена подсолнуха, люцерна, петрушка, хвощ, крапива.</w:t>
      </w:r>
    </w:p>
    <w:p w:rsidR="0055755E" w:rsidRPr="00A34F20" w:rsidRDefault="0055755E" w:rsidP="0055755E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>Гиповитаминоз витамина</w:t>
      </w:r>
      <w:proofErr w:type="gramStart"/>
      <w:r w:rsidRPr="00A34F20">
        <w:rPr>
          <w:rFonts w:ascii="Times New Roman" w:eastAsia="Times New Roman" w:hAnsi="Times New Roman" w:cs="Times New Roman"/>
          <w:b/>
          <w:bCs/>
          <w:color w:val="F2A08C"/>
          <w:sz w:val="24"/>
          <w:szCs w:val="24"/>
          <w:lang w:eastAsia="ru-RU"/>
        </w:rPr>
        <w:t xml:space="preserve"> Е</w:t>
      </w:r>
      <w:proofErr w:type="gramEnd"/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noProof/>
          <w:color w:val="516D7B"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6" name="Рисунок 6" descr="Витамин E в продуктах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тамин E в продуктах пит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Витамин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Е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(токоферол) – жирорастворимый витамин.  Является мощным антиоксидантом,  улучшает питание клеток, замедляет процессы старения, укрепляет стенки кровеносных сосудов и миокард (сердечную мышцу), предотвращает образование тромбов, укрепляет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имунную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систему, улучшает периферическое кровообращение, </w:t>
      </w: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способствует усвоению витамина А.  При недостаточности токоферола в организме возникают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сухость кожи, снижение остроты зрения, ломкость ногтей, мышечная дистрофия, анемия, дегенеративные изменения миокарда. Страдает репродуктивная система. 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Суточная потребность в токофероле для детей грудного возраста становит  3-4 МЕ (обычно полностью получают с молоком матери), детей дошкольного возраста – 6-7 МЕ, школьников – 7-8 МЕ.</w:t>
      </w:r>
    </w:p>
    <w:p w:rsidR="0055755E" w:rsidRPr="00A34F20" w:rsidRDefault="0055755E" w:rsidP="0055755E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</w:pPr>
      <w:proofErr w:type="gram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В достаточном количестве содержится в таких продуктах, как растительные масла (оливковое, </w:t>
      </w:r>
      <w:proofErr w:type="spellStart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арганавое</w:t>
      </w:r>
      <w:proofErr w:type="spell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>), зародыши пшеницы, яблоки, миндаль, арахис, злаковые, бобовые, зеленые листовые овощи, хлеб с отрубями, орехи, брюссельская капуста, шиповник, соя.</w:t>
      </w:r>
      <w:proofErr w:type="gramEnd"/>
      <w:r w:rsidRPr="00A34F20">
        <w:rPr>
          <w:rFonts w:ascii="Times New Roman" w:eastAsia="Times New Roman" w:hAnsi="Times New Roman" w:cs="Times New Roman"/>
          <w:color w:val="516D7B"/>
          <w:sz w:val="24"/>
          <w:szCs w:val="24"/>
          <w:lang w:eastAsia="ru-RU"/>
        </w:rPr>
        <w:t xml:space="preserve"> Среди продуктов животного происхождения им богаты яйца, печень, молоко и молочные продукты, говядина, свиное сало. </w:t>
      </w:r>
    </w:p>
    <w:p w:rsidR="00B059C8" w:rsidRPr="00A34F20" w:rsidRDefault="00B059C8">
      <w:pPr>
        <w:rPr>
          <w:rFonts w:ascii="Times New Roman" w:hAnsi="Times New Roman" w:cs="Times New Roman"/>
          <w:sz w:val="24"/>
          <w:szCs w:val="24"/>
        </w:rPr>
      </w:pPr>
    </w:p>
    <w:sectPr w:rsidR="00B059C8" w:rsidRPr="00A34F20" w:rsidSect="00B0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5E"/>
    <w:rsid w:val="0055755E"/>
    <w:rsid w:val="006F3FE7"/>
    <w:rsid w:val="009B4368"/>
    <w:rsid w:val="00A34F20"/>
    <w:rsid w:val="00B059C8"/>
    <w:rsid w:val="00B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8"/>
  </w:style>
  <w:style w:type="paragraph" w:styleId="2">
    <w:name w:val="heading 2"/>
    <w:basedOn w:val="a"/>
    <w:link w:val="20"/>
    <w:uiPriority w:val="9"/>
    <w:qFormat/>
    <w:rsid w:val="0055755E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F2A08C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55E"/>
    <w:rPr>
      <w:rFonts w:ascii="Georgia" w:eastAsia="Times New Roman" w:hAnsi="Georgia" w:cs="Times New Roman"/>
      <w:b/>
      <w:bCs/>
      <w:color w:val="F2A08C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5755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5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999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93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4780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2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2014-03-04T06:05:00Z</dcterms:created>
  <dcterms:modified xsi:type="dcterms:W3CDTF">2014-03-09T18:03:00Z</dcterms:modified>
</cp:coreProperties>
</file>